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5D" w:rsidRPr="00E4635D" w:rsidRDefault="00E4635D" w:rsidP="00E4635D">
      <w:pPr>
        <w:pStyle w:val="NormalWeb"/>
        <w:jc w:val="both"/>
        <w:rPr>
          <w:rStyle w:val="lev"/>
          <w:rFonts w:ascii="Verdana" w:hAnsi="Verdana"/>
          <w:color w:val="CC6600"/>
        </w:rPr>
      </w:pPr>
      <w:r w:rsidRPr="00E4635D">
        <w:rPr>
          <w:rStyle w:val="lev"/>
          <w:rFonts w:ascii="Verdana" w:hAnsi="Verdana"/>
          <w:color w:val="CC6600"/>
        </w:rPr>
        <w:t>Appel à candidature pour le poste de Chargé(e) Communication</w:t>
      </w:r>
    </w:p>
    <w:p w:rsidR="00E4635D" w:rsidRDefault="00E4635D"/>
    <w:p w:rsidR="00526235" w:rsidRPr="00526235" w:rsidRDefault="00526235" w:rsidP="00526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26235">
        <w:t>L’</w:t>
      </w:r>
      <w:r>
        <w:t>A</w:t>
      </w:r>
      <w:r w:rsidRPr="00526235">
        <w:t xml:space="preserve">ssociation Troisième Millénaire pour le </w:t>
      </w:r>
      <w:r>
        <w:t xml:space="preserve"> </w:t>
      </w:r>
      <w:r w:rsidRPr="00526235">
        <w:t>Développement de l’Action</w:t>
      </w:r>
      <w:r>
        <w:t xml:space="preserve"> Associative du </w:t>
      </w:r>
      <w:proofErr w:type="spellStart"/>
      <w:r>
        <w:t>Sud-</w:t>
      </w:r>
      <w:r w:rsidRPr="00526235">
        <w:t>Est</w:t>
      </w:r>
      <w:proofErr w:type="spellEnd"/>
      <w:r w:rsidRPr="00526235">
        <w:t xml:space="preserve"> (ATMDAS), créée depuis  1999, œuvre pour les enfants</w:t>
      </w:r>
      <w:r>
        <w:t xml:space="preserve"> </w:t>
      </w:r>
      <w:r w:rsidRPr="00526235">
        <w:t>en situation difficile, la femme, la  jeunesse et la bonne gouvernance locale.</w:t>
      </w:r>
      <w:r>
        <w:t xml:space="preserve"> Dans le cadre de ses activités, l’association cherche un(e) chargé(e) de communication.</w:t>
      </w:r>
    </w:p>
    <w:p w:rsidR="00E4635D" w:rsidRDefault="00E4635D"/>
    <w:p w:rsidR="00855CF7" w:rsidRPr="00526235" w:rsidRDefault="00E4635D" w:rsidP="00E4635D">
      <w:pPr>
        <w:rPr>
          <w:b/>
          <w:bCs/>
        </w:rPr>
      </w:pPr>
      <w:r w:rsidRPr="00526235">
        <w:rPr>
          <w:b/>
          <w:bCs/>
        </w:rPr>
        <w:t>Le (a) Chargée de Communication aura pour principales fonctions :</w:t>
      </w:r>
    </w:p>
    <w:p w:rsidR="00E4635D" w:rsidRDefault="00E4635D" w:rsidP="00E4635D"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 Mettre en place une stratégie de communication externe de l’association ; </w:t>
      </w:r>
      <w:r>
        <w:br/>
      </w:r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 Assurer la relation avec les médias ; </w:t>
      </w:r>
      <w:r>
        <w:br/>
      </w:r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 Participer à l’organisation de différents évènements ; </w:t>
      </w:r>
      <w:r>
        <w:br/>
      </w:r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4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 Assurer la mise à jour du site web ; </w:t>
      </w:r>
      <w:r>
        <w:br/>
      </w:r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56" name="Image 5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 Concevoir et diffuser différents supports (brochures, affiches, guides, journal interne, newsletters...), et négocier avec les prestataires et suivre la fabrication.</w:t>
      </w:r>
      <w:r>
        <w:br/>
      </w:r>
      <w:r>
        <w:rPr>
          <w:noProof/>
          <w:lang w:eastAsia="fr-FR"/>
        </w:rPr>
        <w:drawing>
          <wp:inline distT="0" distB="0" distL="0" distR="0">
            <wp:extent cx="76200" cy="104775"/>
            <wp:effectExtent l="19050" t="0" r="0" b="0"/>
            <wp:docPr id="59" name="Image 5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 Animer et modérer les réseaux sociaux, Tweeter, Facebook... etc.</w:t>
      </w:r>
    </w:p>
    <w:p w:rsidR="00E4635D" w:rsidRDefault="00E4635D" w:rsidP="00E4635D">
      <w:pPr>
        <w:pStyle w:val="spip"/>
      </w:pPr>
      <w:r>
        <w:rPr>
          <w:rStyle w:val="lev"/>
        </w:rPr>
        <w:t>Qualifications requises</w:t>
      </w:r>
    </w:p>
    <w:p w:rsidR="00E4635D" w:rsidRPr="00526235" w:rsidRDefault="00E4635D" w:rsidP="00093EF7">
      <w:pPr>
        <w:pStyle w:val="spip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98" name="Image 9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   Bac+</w:t>
      </w:r>
      <w:r w:rsidR="00093EF7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communication, sciences sociales, relations internationales, ou toute autre formation jugée pertinente ;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3" name="Image 6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Solides compétences en communication écrite et orale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4" name="Image 6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  Très bonne maîtrise du français, l’arabe à l’écrit et l’oral, l’anglais sera un atout.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5" name="Image 6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Esprit d’initiative, d’analyse et de synthèse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6" name="Image 6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Esprit d’organisation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7" name="Image 6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Esprit relationnel et aptitude à l’écoute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8" name="Image 6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Avoir la capacité d’argumenter, réfuter et de convaincre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69" name="Image 6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Bonne élocution et présentation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0" name="Image 7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Imagination et créativité très développée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1" name="Image 7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Hiérarchiser les informations selon leur importance et leur urgence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2" name="Image 7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Imaginer des produits d’information adaptés aux situations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3" name="Image 7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235"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  Maîtrise de la gestion des sites web ;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4" name="Image 7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Avoir l’esprit et l’expérience associatifs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5" name="Image 7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Connaître les technologies de communication multimédia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7" name="Image 7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La maîtrise des outils PAO tels </w:t>
      </w:r>
      <w:proofErr w:type="spellStart"/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InDesign</w:t>
      </w:r>
      <w:proofErr w:type="spellEnd"/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Photoshop et </w:t>
      </w:r>
      <w:proofErr w:type="spellStart"/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Illustrator</w:t>
      </w:r>
      <w:proofErr w:type="spellEnd"/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8" name="Image 7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 Aptitude à travailler de manière autonome et en équipe. </w:t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inline distT="0" distB="0" distL="0" distR="0">
            <wp:extent cx="76200" cy="104775"/>
            <wp:effectExtent l="19050" t="0" r="0" b="0"/>
            <wp:docPr id="79" name="Image 7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235">
        <w:rPr>
          <w:rFonts w:asciiTheme="minorHAnsi" w:eastAsiaTheme="minorHAnsi" w:hAnsiTheme="minorHAnsi" w:cstheme="minorBidi"/>
          <w:sz w:val="22"/>
          <w:szCs w:val="22"/>
          <w:lang w:eastAsia="en-US"/>
        </w:rPr>
        <w:t>  Mobilité et disponibilité</w:t>
      </w:r>
    </w:p>
    <w:p w:rsidR="00E4635D" w:rsidRDefault="00E4635D" w:rsidP="00E4635D"/>
    <w:p w:rsidR="00E4635D" w:rsidRDefault="00E4635D" w:rsidP="00093EF7">
      <w:r>
        <w:t>Si vous pensez répondre au profil de ce poste, merci d’envoyer votre candidature</w:t>
      </w:r>
      <w:r w:rsidR="00526235">
        <w:t xml:space="preserve"> </w:t>
      </w:r>
      <w:r w:rsidR="00093EF7">
        <w:t>(CV</w:t>
      </w:r>
      <w:r w:rsidR="00526235">
        <w:t xml:space="preserve"> et lettre de motivation) </w:t>
      </w:r>
      <w:r>
        <w:t xml:space="preserve"> à </w:t>
      </w:r>
      <w:hyperlink r:id="rId5" w:history="1">
        <w:r w:rsidRPr="00526235">
          <w:t>atmdpe@yahoo.fr</w:t>
        </w:r>
      </w:hyperlink>
      <w:r>
        <w:t xml:space="preserve"> , avant le 20 septembre 2012</w:t>
      </w:r>
      <w:r w:rsidR="00526235">
        <w:t>.</w:t>
      </w:r>
    </w:p>
    <w:sectPr w:rsidR="00E4635D" w:rsidSect="0085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35D"/>
    <w:rsid w:val="00093EF7"/>
    <w:rsid w:val="00526235"/>
    <w:rsid w:val="00855CF7"/>
    <w:rsid w:val="00E4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35D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rsid w:val="00E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635D"/>
    <w:rPr>
      <w:b/>
      <w:bCs/>
    </w:rPr>
  </w:style>
  <w:style w:type="character" w:styleId="Lienhypertexte">
    <w:name w:val="Hyperlink"/>
    <w:basedOn w:val="Policepardfaut"/>
    <w:uiPriority w:val="99"/>
    <w:unhideWhenUsed/>
    <w:rsid w:val="00E463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26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2623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mdpe@yahoo.f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Unicornis</cp:lastModifiedBy>
  <cp:revision>1</cp:revision>
  <dcterms:created xsi:type="dcterms:W3CDTF">2012-09-06T09:03:00Z</dcterms:created>
  <dcterms:modified xsi:type="dcterms:W3CDTF">2012-09-06T11:26:00Z</dcterms:modified>
</cp:coreProperties>
</file>